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EA8F" w14:textId="4347E319" w:rsidR="008F780F" w:rsidRPr="009E2C75" w:rsidRDefault="009E2C75" w:rsidP="009E2C75">
      <w:pPr>
        <w:jc w:val="center"/>
        <w:rPr>
          <w:b/>
          <w:bCs/>
          <w:sz w:val="24"/>
          <w:szCs w:val="24"/>
          <w:lang w:val="en-GB"/>
        </w:rPr>
      </w:pPr>
      <w:r w:rsidRPr="009E2C75">
        <w:rPr>
          <w:b/>
          <w:bCs/>
          <w:sz w:val="24"/>
          <w:szCs w:val="24"/>
          <w:lang w:val="en-GB"/>
        </w:rPr>
        <w:t>Description of data on  luminescent efficiency for ions used in the paper “</w:t>
      </w:r>
      <w:r w:rsidRPr="009E2C75">
        <w:rPr>
          <w:b/>
          <w:bCs/>
          <w:sz w:val="24"/>
          <w:szCs w:val="24"/>
          <w:lang w:val="en-GB"/>
        </w:rPr>
        <w:t>Calculation of relative luminescent efficiency of TL/OSL detectors to cosmic radiation spectrum in cis-lunar space</w:t>
      </w:r>
      <w:r w:rsidRPr="009E2C75">
        <w:rPr>
          <w:b/>
          <w:bCs/>
          <w:sz w:val="24"/>
          <w:szCs w:val="24"/>
          <w:lang w:val="en-GB"/>
        </w:rPr>
        <w:t>”</w:t>
      </w:r>
    </w:p>
    <w:p w14:paraId="38952B41" w14:textId="1AD9AC51" w:rsidR="009E2C75" w:rsidRP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Files:</w:t>
      </w:r>
    </w:p>
    <w:p w14:paraId="2BB45A3F" w14:textId="7D1305FB" w:rsidR="009E2C75" w:rsidRPr="009E2C75" w:rsidRDefault="009E2C75">
      <w:pPr>
        <w:rPr>
          <w:sz w:val="24"/>
          <w:szCs w:val="24"/>
          <w:lang w:val="en-GB"/>
        </w:rPr>
      </w:pPr>
      <w:r w:rsidRPr="009E2C75">
        <w:rPr>
          <w:sz w:val="24"/>
          <w:szCs w:val="24"/>
          <w:lang w:val="en-GB"/>
        </w:rPr>
        <w:t>efficiency Al2O3-C for ions.xlsx</w:t>
      </w:r>
    </w:p>
    <w:p w14:paraId="5DD96073" w14:textId="32911818" w:rsidR="009E2C75" w:rsidRPr="009E2C75" w:rsidRDefault="009E2C75">
      <w:pPr>
        <w:rPr>
          <w:sz w:val="24"/>
          <w:szCs w:val="24"/>
          <w:lang w:val="en-GB"/>
        </w:rPr>
      </w:pPr>
      <w:r w:rsidRPr="009E2C75">
        <w:rPr>
          <w:sz w:val="24"/>
          <w:szCs w:val="24"/>
          <w:lang w:val="en-GB"/>
        </w:rPr>
        <w:t>efficiency LiF-</w:t>
      </w:r>
      <w:proofErr w:type="spellStart"/>
      <w:r w:rsidRPr="009E2C75">
        <w:rPr>
          <w:sz w:val="24"/>
          <w:szCs w:val="24"/>
          <w:lang w:val="en-GB"/>
        </w:rPr>
        <w:t>Mg,Cu,P</w:t>
      </w:r>
      <w:proofErr w:type="spellEnd"/>
      <w:r w:rsidRPr="009E2C75">
        <w:rPr>
          <w:sz w:val="24"/>
          <w:szCs w:val="24"/>
          <w:lang w:val="en-GB"/>
        </w:rPr>
        <w:t xml:space="preserve"> for ions.xlsx</w:t>
      </w:r>
    </w:p>
    <w:p w14:paraId="0356156F" w14:textId="38FF5863" w:rsidR="009E2C75" w:rsidRPr="009E2C75" w:rsidRDefault="009E2C75">
      <w:pPr>
        <w:rPr>
          <w:sz w:val="24"/>
          <w:szCs w:val="24"/>
          <w:lang w:val="en-GB"/>
        </w:rPr>
      </w:pPr>
      <w:r w:rsidRPr="009E2C75">
        <w:rPr>
          <w:sz w:val="24"/>
          <w:szCs w:val="24"/>
          <w:lang w:val="en-GB"/>
        </w:rPr>
        <w:t>efficiency LiF-</w:t>
      </w:r>
      <w:proofErr w:type="spellStart"/>
      <w:r w:rsidRPr="009E2C75">
        <w:rPr>
          <w:sz w:val="24"/>
          <w:szCs w:val="24"/>
          <w:lang w:val="en-GB"/>
        </w:rPr>
        <w:t>Mg,Ti</w:t>
      </w:r>
      <w:proofErr w:type="spellEnd"/>
      <w:r w:rsidRPr="009E2C75">
        <w:rPr>
          <w:sz w:val="24"/>
          <w:szCs w:val="24"/>
          <w:lang w:val="en-GB"/>
        </w:rPr>
        <w:t xml:space="preserve"> for ions.xlsx</w:t>
      </w:r>
    </w:p>
    <w:p w14:paraId="36EEABC7" w14:textId="7D40B4A6" w:rsidR="009E2C75" w:rsidRPr="009E2C75" w:rsidRDefault="009E2C75">
      <w:pPr>
        <w:rPr>
          <w:sz w:val="24"/>
          <w:szCs w:val="24"/>
          <w:lang w:val="en-GB"/>
        </w:rPr>
      </w:pPr>
    </w:p>
    <w:p w14:paraId="365F4FD2" w14:textId="2AB12170" w:rsidR="009E2C75" w:rsidRPr="009E2C75" w:rsidRDefault="009E2C75">
      <w:pPr>
        <w:rPr>
          <w:b/>
          <w:bCs/>
          <w:sz w:val="24"/>
          <w:szCs w:val="24"/>
          <w:u w:val="single"/>
          <w:lang w:val="en-GB"/>
        </w:rPr>
      </w:pPr>
      <w:r w:rsidRPr="009E2C75">
        <w:rPr>
          <w:b/>
          <w:bCs/>
          <w:sz w:val="24"/>
          <w:szCs w:val="24"/>
          <w:u w:val="single"/>
          <w:lang w:val="en-GB"/>
        </w:rPr>
        <w:t>File structure:</w:t>
      </w:r>
    </w:p>
    <w:p w14:paraId="685C7D22" w14:textId="4345A0F3" w:rsidR="009E2C75" w:rsidRPr="009E2C75" w:rsidRDefault="009E2C75">
      <w:pPr>
        <w:rPr>
          <w:sz w:val="24"/>
          <w:szCs w:val="24"/>
          <w:lang w:val="en-GB"/>
        </w:rPr>
      </w:pPr>
      <w:r w:rsidRPr="009E2C75">
        <w:rPr>
          <w:sz w:val="24"/>
          <w:szCs w:val="24"/>
          <w:lang w:val="en-GB"/>
        </w:rPr>
        <w:t>Column A:  LET in water [keV/</w:t>
      </w:r>
      <w:r w:rsidRPr="009E2C75">
        <w:rPr>
          <w:rFonts w:cstheme="minorHAnsi"/>
          <w:sz w:val="24"/>
          <w:szCs w:val="24"/>
          <w:lang w:val="en-GB"/>
        </w:rPr>
        <w:t>µ</w:t>
      </w:r>
      <w:r w:rsidRPr="009E2C75">
        <w:rPr>
          <w:sz w:val="24"/>
          <w:szCs w:val="24"/>
          <w:lang w:val="en-GB"/>
        </w:rPr>
        <w:t>m]</w:t>
      </w:r>
    </w:p>
    <w:p w14:paraId="0B53A214" w14:textId="15995480" w:rsidR="009E2C75" w:rsidRPr="009E2C75" w:rsidRDefault="009E2C75" w:rsidP="009E2C75">
      <w:pPr>
        <w:jc w:val="both"/>
        <w:rPr>
          <w:sz w:val="24"/>
          <w:szCs w:val="24"/>
          <w:lang w:val="en-GB"/>
        </w:rPr>
      </w:pPr>
      <w:r w:rsidRPr="009E2C75">
        <w:rPr>
          <w:sz w:val="24"/>
          <w:szCs w:val="24"/>
          <w:lang w:val="en-GB"/>
        </w:rPr>
        <w:t>Columns B to AA: relative luminescent efficiency for ions form H (Z=1) to Fe (Z=26) based on calc</w:t>
      </w:r>
      <w:r>
        <w:rPr>
          <w:sz w:val="24"/>
          <w:szCs w:val="24"/>
          <w:lang w:val="en-GB"/>
        </w:rPr>
        <w:t>u</w:t>
      </w:r>
      <w:r w:rsidRPr="009E2C75">
        <w:rPr>
          <w:sz w:val="24"/>
          <w:szCs w:val="24"/>
          <w:lang w:val="en-GB"/>
        </w:rPr>
        <w:t xml:space="preserve">lations by </w:t>
      </w:r>
      <w:proofErr w:type="spellStart"/>
      <w:r w:rsidRPr="009E2C75">
        <w:rPr>
          <w:sz w:val="24"/>
          <w:szCs w:val="24"/>
          <w:lang w:val="en-GB"/>
        </w:rPr>
        <w:t>Parisi</w:t>
      </w:r>
      <w:proofErr w:type="spellEnd"/>
      <w:r w:rsidRPr="009E2C75">
        <w:rPr>
          <w:sz w:val="24"/>
          <w:szCs w:val="24"/>
          <w:lang w:val="en-GB"/>
        </w:rPr>
        <w:t xml:space="preserve"> et al:</w:t>
      </w:r>
    </w:p>
    <w:p w14:paraId="329F0C97" w14:textId="148D719F" w:rsidR="009E2C75" w:rsidRDefault="009E2C75" w:rsidP="009E2C75">
      <w:pPr>
        <w:jc w:val="both"/>
        <w:rPr>
          <w:lang w:val="en-GB"/>
        </w:rPr>
      </w:pPr>
    </w:p>
    <w:p w14:paraId="3359FAE8" w14:textId="5AA9B5B0" w:rsidR="009E2C75" w:rsidRPr="009E2C75" w:rsidRDefault="009E2C75" w:rsidP="009E2C75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val="en-GB"/>
        </w:rPr>
      </w:pPr>
      <w:proofErr w:type="spellStart"/>
      <w:r w:rsidRPr="009E2C75">
        <w:rPr>
          <w:lang w:val="en-GB"/>
        </w:rPr>
        <w:t>Parisi</w:t>
      </w:r>
      <w:proofErr w:type="spellEnd"/>
      <w:r w:rsidRPr="009E2C75">
        <w:rPr>
          <w:lang w:val="en-GB"/>
        </w:rPr>
        <w:t xml:space="preserve">, A., Van </w:t>
      </w:r>
      <w:proofErr w:type="spellStart"/>
      <w:r w:rsidRPr="009E2C75">
        <w:rPr>
          <w:lang w:val="en-GB"/>
        </w:rPr>
        <w:t>Hoey</w:t>
      </w:r>
      <w:proofErr w:type="spellEnd"/>
      <w:r w:rsidRPr="009E2C75">
        <w:rPr>
          <w:lang w:val="en-GB"/>
        </w:rPr>
        <w:t xml:space="preserve">, O., </w:t>
      </w:r>
      <w:proofErr w:type="spellStart"/>
      <w:r w:rsidRPr="009E2C75">
        <w:rPr>
          <w:lang w:val="en-GB"/>
        </w:rPr>
        <w:t>Megret</w:t>
      </w:r>
      <w:proofErr w:type="spellEnd"/>
      <w:r w:rsidRPr="009E2C75">
        <w:rPr>
          <w:lang w:val="en-GB"/>
        </w:rPr>
        <w:t xml:space="preserve">, P., </w:t>
      </w:r>
      <w:proofErr w:type="spellStart"/>
      <w:r w:rsidRPr="009E2C75">
        <w:rPr>
          <w:lang w:val="en-GB"/>
        </w:rPr>
        <w:t>Vanhavere</w:t>
      </w:r>
      <w:proofErr w:type="spellEnd"/>
      <w:r w:rsidRPr="009E2C75">
        <w:rPr>
          <w:lang w:val="en-GB"/>
        </w:rPr>
        <w:t xml:space="preserve">, F., 2019. </w:t>
      </w:r>
      <w:proofErr w:type="spellStart"/>
      <w:r w:rsidRPr="009E2C75">
        <w:rPr>
          <w:lang w:val="en-GB"/>
        </w:rPr>
        <w:t>Microdosimetric</w:t>
      </w:r>
      <w:proofErr w:type="spellEnd"/>
      <w:r w:rsidRPr="009E2C75">
        <w:rPr>
          <w:lang w:val="en-GB"/>
        </w:rPr>
        <w:t xml:space="preserve"> </w:t>
      </w:r>
      <w:proofErr w:type="spellStart"/>
      <w:r w:rsidRPr="009E2C75">
        <w:rPr>
          <w:lang w:val="en-GB"/>
        </w:rPr>
        <w:t>modeling</w:t>
      </w:r>
      <w:proofErr w:type="spellEnd"/>
      <w:r w:rsidRPr="009E2C75">
        <w:rPr>
          <w:lang w:val="en-GB"/>
        </w:rPr>
        <w:t xml:space="preserve"> of the</w:t>
      </w:r>
      <w:r w:rsidRPr="009E2C75">
        <w:rPr>
          <w:lang w:val="en-GB"/>
        </w:rPr>
        <w:t xml:space="preserve"> </w:t>
      </w:r>
      <w:r w:rsidRPr="009E2C75">
        <w:rPr>
          <w:lang w:val="en-GB"/>
        </w:rPr>
        <w:t>relative luminescence efficiency of LiF:Mg,Cu,P (MCP) detectors exposed to charged</w:t>
      </w:r>
      <w:r w:rsidRPr="009E2C75">
        <w:rPr>
          <w:lang w:val="en-GB"/>
        </w:rPr>
        <w:t xml:space="preserve"> </w:t>
      </w:r>
      <w:r w:rsidRPr="009E2C75">
        <w:rPr>
          <w:lang w:val="en-GB"/>
        </w:rPr>
        <w:t xml:space="preserve">particles. </w:t>
      </w:r>
      <w:proofErr w:type="spellStart"/>
      <w:r w:rsidRPr="009E2C75">
        <w:rPr>
          <w:lang w:val="en-GB"/>
        </w:rPr>
        <w:t>Radiat</w:t>
      </w:r>
      <w:proofErr w:type="spellEnd"/>
      <w:r w:rsidRPr="009E2C75">
        <w:rPr>
          <w:lang w:val="en-GB"/>
        </w:rPr>
        <w:t xml:space="preserve">. Protect. </w:t>
      </w:r>
      <w:proofErr w:type="spellStart"/>
      <w:r w:rsidRPr="009E2C75">
        <w:rPr>
          <w:lang w:val="en-GB"/>
        </w:rPr>
        <w:t>Dosim</w:t>
      </w:r>
      <w:proofErr w:type="spellEnd"/>
      <w:r w:rsidRPr="009E2C75">
        <w:rPr>
          <w:lang w:val="en-GB"/>
        </w:rPr>
        <w:t>. 183, 172–176. https://doi.org/10.1093/rpd/ncy272.</w:t>
      </w:r>
    </w:p>
    <w:p w14:paraId="57709887" w14:textId="474BA74B" w:rsidR="009E2C75" w:rsidRPr="009E2C75" w:rsidRDefault="009E2C75" w:rsidP="009E2C75">
      <w:pPr>
        <w:pStyle w:val="Akapitzlist"/>
        <w:numPr>
          <w:ilvl w:val="0"/>
          <w:numId w:val="1"/>
        </w:numPr>
        <w:spacing w:after="0" w:line="240" w:lineRule="auto"/>
        <w:jc w:val="both"/>
        <w:rPr>
          <w:lang w:val="en-GB"/>
        </w:rPr>
      </w:pPr>
      <w:proofErr w:type="spellStart"/>
      <w:r w:rsidRPr="009E2C75">
        <w:rPr>
          <w:lang w:val="en-GB"/>
        </w:rPr>
        <w:t>Parisi</w:t>
      </w:r>
      <w:proofErr w:type="spellEnd"/>
      <w:r w:rsidRPr="009E2C75">
        <w:rPr>
          <w:lang w:val="en-GB"/>
        </w:rPr>
        <w:t xml:space="preserve">, A., Van </w:t>
      </w:r>
      <w:proofErr w:type="spellStart"/>
      <w:r w:rsidRPr="009E2C75">
        <w:rPr>
          <w:lang w:val="en-GB"/>
        </w:rPr>
        <w:t>Hoey</w:t>
      </w:r>
      <w:proofErr w:type="spellEnd"/>
      <w:r w:rsidRPr="009E2C75">
        <w:rPr>
          <w:lang w:val="en-GB"/>
        </w:rPr>
        <w:t xml:space="preserve">, O., </w:t>
      </w:r>
      <w:proofErr w:type="spellStart"/>
      <w:r w:rsidRPr="009E2C75">
        <w:rPr>
          <w:lang w:val="en-GB"/>
        </w:rPr>
        <w:t>Vanhavere</w:t>
      </w:r>
      <w:proofErr w:type="spellEnd"/>
      <w:r w:rsidRPr="009E2C75">
        <w:rPr>
          <w:lang w:val="en-GB"/>
        </w:rPr>
        <w:t xml:space="preserve">, F., 2018. </w:t>
      </w:r>
      <w:proofErr w:type="spellStart"/>
      <w:r w:rsidRPr="009E2C75">
        <w:rPr>
          <w:lang w:val="en-GB"/>
        </w:rPr>
        <w:t>Microdosimetric</w:t>
      </w:r>
      <w:proofErr w:type="spellEnd"/>
      <w:r w:rsidRPr="009E2C75">
        <w:rPr>
          <w:lang w:val="en-GB"/>
        </w:rPr>
        <w:t xml:space="preserve"> </w:t>
      </w:r>
      <w:proofErr w:type="spellStart"/>
      <w:r w:rsidRPr="009E2C75">
        <w:rPr>
          <w:lang w:val="en-GB"/>
        </w:rPr>
        <w:t>modeling</w:t>
      </w:r>
      <w:proofErr w:type="spellEnd"/>
      <w:r w:rsidRPr="009E2C75">
        <w:rPr>
          <w:lang w:val="en-GB"/>
        </w:rPr>
        <w:t xml:space="preserve"> of the relative</w:t>
      </w:r>
      <w:r w:rsidRPr="009E2C75">
        <w:rPr>
          <w:lang w:val="en-GB"/>
        </w:rPr>
        <w:t xml:space="preserve"> </w:t>
      </w:r>
      <w:r w:rsidRPr="009E2C75">
        <w:rPr>
          <w:lang w:val="en-GB"/>
        </w:rPr>
        <w:t>luminescence efficiency of LiF:Mg,Ti (MTS) detectors exposed to charged particles.</w:t>
      </w:r>
      <w:r w:rsidRPr="009E2C75">
        <w:rPr>
          <w:lang w:val="en-GB"/>
        </w:rPr>
        <w:t xml:space="preserve"> </w:t>
      </w:r>
      <w:proofErr w:type="spellStart"/>
      <w:r w:rsidRPr="009E2C75">
        <w:rPr>
          <w:lang w:val="en-GB"/>
        </w:rPr>
        <w:t>Radiat</w:t>
      </w:r>
      <w:proofErr w:type="spellEnd"/>
      <w:r w:rsidRPr="009E2C75">
        <w:rPr>
          <w:lang w:val="en-GB"/>
        </w:rPr>
        <w:t xml:space="preserve">. Protect. </w:t>
      </w:r>
      <w:proofErr w:type="spellStart"/>
      <w:r w:rsidRPr="009E2C75">
        <w:rPr>
          <w:lang w:val="en-GB"/>
        </w:rPr>
        <w:t>Dosim</w:t>
      </w:r>
      <w:proofErr w:type="spellEnd"/>
      <w:r w:rsidRPr="009E2C75">
        <w:rPr>
          <w:lang w:val="en-GB"/>
        </w:rPr>
        <w:t>. 180, 192–195. https://doi.org/10.1093/rpd/ncx188.</w:t>
      </w:r>
    </w:p>
    <w:p w14:paraId="5ADD3FF0" w14:textId="708F5D0A" w:rsidR="009E2C75" w:rsidRPr="009E2C75" w:rsidRDefault="009E2C75" w:rsidP="009E2C75">
      <w:pPr>
        <w:pStyle w:val="Akapitzlist"/>
        <w:numPr>
          <w:ilvl w:val="0"/>
          <w:numId w:val="1"/>
        </w:numPr>
        <w:spacing w:after="0" w:line="240" w:lineRule="auto"/>
        <w:rPr>
          <w:lang w:val="en-GB"/>
        </w:rPr>
      </w:pPr>
      <w:proofErr w:type="spellStart"/>
      <w:r w:rsidRPr="009E2C75">
        <w:rPr>
          <w:lang w:val="en-GB"/>
        </w:rPr>
        <w:t>Parisi</w:t>
      </w:r>
      <w:proofErr w:type="spellEnd"/>
      <w:r w:rsidRPr="009E2C75">
        <w:rPr>
          <w:lang w:val="en-GB"/>
        </w:rPr>
        <w:t xml:space="preserve">, A., </w:t>
      </w:r>
      <w:proofErr w:type="spellStart"/>
      <w:r w:rsidRPr="009E2C75">
        <w:rPr>
          <w:lang w:val="en-GB"/>
        </w:rPr>
        <w:t>Sawakuchi</w:t>
      </w:r>
      <w:proofErr w:type="spellEnd"/>
      <w:r w:rsidRPr="009E2C75">
        <w:rPr>
          <w:lang w:val="en-GB"/>
        </w:rPr>
        <w:t xml:space="preserve">, G., Granville, D., </w:t>
      </w:r>
      <w:proofErr w:type="spellStart"/>
      <w:r w:rsidRPr="009E2C75">
        <w:rPr>
          <w:lang w:val="en-GB"/>
        </w:rPr>
        <w:t>Yukihara</w:t>
      </w:r>
      <w:proofErr w:type="spellEnd"/>
      <w:r w:rsidRPr="009E2C75">
        <w:rPr>
          <w:lang w:val="en-GB"/>
        </w:rPr>
        <w:t xml:space="preserve">, E.G., 2022. </w:t>
      </w:r>
      <w:proofErr w:type="spellStart"/>
      <w:r w:rsidRPr="009E2C75">
        <w:rPr>
          <w:lang w:val="en-GB"/>
        </w:rPr>
        <w:t>Microdosimetric</w:t>
      </w:r>
      <w:proofErr w:type="spellEnd"/>
      <w:r w:rsidRPr="009E2C75">
        <w:rPr>
          <w:lang w:val="en-GB"/>
        </w:rPr>
        <w:t xml:space="preserve"> </w:t>
      </w:r>
      <w:r w:rsidRPr="009E2C75">
        <w:rPr>
          <w:lang w:val="en-GB"/>
        </w:rPr>
        <w:t xml:space="preserve">modelling </w:t>
      </w:r>
      <w:r w:rsidRPr="009E2C75">
        <w:rPr>
          <w:lang w:val="en-GB"/>
        </w:rPr>
        <w:t>of the relative efficiency of Al</w:t>
      </w:r>
      <w:r w:rsidRPr="009E2C75">
        <w:rPr>
          <w:vertAlign w:val="subscript"/>
          <w:lang w:val="en-GB"/>
        </w:rPr>
        <w:t>2</w:t>
      </w:r>
      <w:r w:rsidRPr="009E2C75">
        <w:rPr>
          <w:lang w:val="en-GB"/>
        </w:rPr>
        <w:t>O</w:t>
      </w:r>
      <w:r w:rsidRPr="009E2C75">
        <w:rPr>
          <w:vertAlign w:val="subscript"/>
          <w:lang w:val="en-GB"/>
        </w:rPr>
        <w:t>3</w:t>
      </w:r>
      <w:r w:rsidRPr="009E2C75">
        <w:rPr>
          <w:lang w:val="en-GB"/>
        </w:rPr>
        <w:t>:C (Luxel, blue emission) optically stimulated</w:t>
      </w:r>
      <w:r w:rsidRPr="009E2C75">
        <w:rPr>
          <w:lang w:val="en-GB"/>
        </w:rPr>
        <w:t xml:space="preserve"> </w:t>
      </w:r>
      <w:r w:rsidRPr="009E2C75">
        <w:rPr>
          <w:lang w:val="en-GB"/>
        </w:rPr>
        <w:t xml:space="preserve">luminescent detectors exposed to ions from 1H to 132Xe. </w:t>
      </w:r>
      <w:proofErr w:type="spellStart"/>
      <w:r w:rsidRPr="009E2C75">
        <w:rPr>
          <w:lang w:val="en-GB"/>
        </w:rPr>
        <w:t>Radiat</w:t>
      </w:r>
      <w:proofErr w:type="spellEnd"/>
      <w:r w:rsidRPr="009E2C75">
        <w:rPr>
          <w:lang w:val="en-GB"/>
        </w:rPr>
        <w:t>. Meas. 150, 106678.</w:t>
      </w:r>
      <w:r w:rsidRPr="009E2C75">
        <w:rPr>
          <w:lang w:val="en-GB"/>
        </w:rPr>
        <w:t xml:space="preserve"> </w:t>
      </w:r>
      <w:r w:rsidRPr="009E2C75">
        <w:rPr>
          <w:lang w:val="en-GB"/>
        </w:rPr>
        <w:t>https://doi.org/10.1016/j.radmeas.2021.106678.</w:t>
      </w:r>
    </w:p>
    <w:p w14:paraId="15E82E10" w14:textId="46F1489C" w:rsidR="009E2C75" w:rsidRDefault="009E2C75">
      <w:pPr>
        <w:rPr>
          <w:lang w:val="en-GB"/>
        </w:rPr>
      </w:pPr>
    </w:p>
    <w:sectPr w:rsidR="009E2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4325D"/>
    <w:multiLevelType w:val="hybridMultilevel"/>
    <w:tmpl w:val="C8469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C75"/>
    <w:rsid w:val="008F780F"/>
    <w:rsid w:val="009E2C75"/>
    <w:rsid w:val="00E4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92405"/>
  <w15:chartTrackingRefBased/>
  <w15:docId w15:val="{8B983A11-18A7-4CD6-84A4-9A02E50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2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C7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E2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1093</Characters>
  <Application>Microsoft Office Word</Application>
  <DocSecurity>0</DocSecurity>
  <Lines>9</Lines>
  <Paragraphs>2</Paragraphs>
  <ScaleCrop>false</ScaleCrop>
  <Company>IFJ PAN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Bilski</dc:creator>
  <cp:keywords/>
  <dc:description/>
  <cp:lastModifiedBy>Paweł Bilski</cp:lastModifiedBy>
  <cp:revision>1</cp:revision>
  <dcterms:created xsi:type="dcterms:W3CDTF">2025-01-17T10:04:00Z</dcterms:created>
  <dcterms:modified xsi:type="dcterms:W3CDTF">2025-01-17T10:14:00Z</dcterms:modified>
</cp:coreProperties>
</file>